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C6" w:rsidRPr="00BC62C6" w:rsidRDefault="00BC62C6" w:rsidP="00BC62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утверждении Порядка реализации мероприятий по содействию в трудоустройстве родителей, воспитывающих детей-инвалидов, многодетных родителей (с изменениями на 11 мая 2018 года)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КОЛЛЕГИЯ АДМИНИСТРАЦИИ КЕМЕРОВСКОЙ ОБЛАСТИ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ПОСТАНОВЛЕНИЕ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от 28 марта 2013 года N 130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Порядка реализации мероприятий по содействию в трудоустройстве родителей, воспитывающих детей-инвалидов, многодетных родителей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(с изменениями на 11 мая 2018 года)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Коллегии Администрации Кемеровской области от 11.05.2018 N 171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7.1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7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Закона Российской Федерации от 19.04.91 N 1032-1 "О занятости населения в Российской Федерации"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Коллегии Администрации Кемеровской области от 25.10.2013 N 467 "Об утверждении государственной программы Кемеровской области "Содействие занятости населения Кузбасса"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на 2014 - 2020 годы" Коллегия Администрации Кемеровской области постановляет: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(преамбула в ред. </w:t>
      </w:r>
      <w:hyperlink r:id="rId9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Коллегии Администрации Кемеровской области от 11.05.2018 N 171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реализации мероприятий по содействию в трудоустройстве родителей, воспитывающих детей-инвалидов, многодетных родителей.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 Настоящее постановление подлежит опубликованию на сайте "Электронный бюллетень Коллегии Администрации Кемеровской области".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исполняющего обязанности заместителя Губернатора Кемеровской области (по экономическому развитию) </w:t>
      </w:r>
      <w:proofErr w:type="spellStart"/>
      <w:r w:rsidRPr="00BC62C6">
        <w:rPr>
          <w:rFonts w:ascii="Times New Roman" w:eastAsia="Times New Roman" w:hAnsi="Times New Roman" w:cs="Times New Roman"/>
          <w:sz w:val="24"/>
          <w:szCs w:val="24"/>
        </w:rPr>
        <w:t>Д.А.Шамгунова</w:t>
      </w:r>
      <w:proofErr w:type="spellEnd"/>
      <w:r w:rsidRPr="00BC6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(п. 3 в ред. </w:t>
      </w:r>
      <w:hyperlink r:id="rId10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Коллегии Администрации Кемеровской области от 11.05.2018 N 171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Губернатор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Кемеровской области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А.М.ТУЛЕЕВ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62C6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реализации мероприятий по содействию в трудоустройстве родителей, воспитывающих детей-инвалидов, многодетных родителей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Утвержден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Коллегии Администрации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Кемеровской области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от 28 марта 2013 г. N 130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Коллегии Администрации Кемеровской области от 11.05.2018 N 171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Настоящий Порядок определяет механизм реализации, условия финансирования мероприятий по содействию в трудоустройстве родителей, воспитывающих детей-инвалидов, многодетных родителей, а также последовательность и условия совместной деятельности работодателей и государственных казенных учреждений центров занятости населения Кемеровской области (далее - ЦЗН).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Реализация мероприятий по содействию в трудоустройстве родителей, воспитывающих детей-инвалидов, многодетных родителей осуществляется в соответствии 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C62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Российской Федерации от 19.04.91 N 1032-1 "О занятости населения в Российской Федерации"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государственной программой Российской Федерации "Содействие занятости населения", утвержденной </w:t>
      </w:r>
      <w:hyperlink r:id="rId13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15.04.2014 N 298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4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Коллегии Администрации Кемеровской области от 11.05.2018 N 171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департамента труда и занятости населения Кемеровской области от 30.04.2013 N 22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6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Коллегии Администрации Кемеровской области от 11.05.2018 N 171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Коллегии Администрации Кемеровской области от 25.10.2013 N 467 "Об утверждении государственной программы Кемеровской области "Содействие занятости населения Кузбасса"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на 2014 - 2020 годы".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8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Коллегии Администрации Кемеровской области от 11.05.2018 N 171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2C6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по содействию в трудоустройстве родителей, воспитывающих детей-инвалидов, многодетных родителей (далее - граждане) осуществляется путем предоставления работодателям финансовых средств на приобретение, монтаж и установку оборудования для оснащения дополнительных рабочих мест (в том числе надомных) и на </w:t>
      </w:r>
      <w:proofErr w:type="spellStart"/>
      <w:r w:rsidRPr="00BC62C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платы (далее - финансовые средства) граждан из числа безработных или ищущих работу, обратившихся за содействием в трудоустройстве в ЦЗН.</w:t>
      </w:r>
      <w:proofErr w:type="gramEnd"/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1.2. Финансовые средства на содействие трудоустройству граждан предоставляются работодателям в виде разовых выплат на безвозмездной основе в размере до 60,0 тыс. рублей за 1 рабочее место из средств областного бюджета в пределах бюджетных ассигнований, предусмотренных в областном бюджете на очередной финансовый год.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1.3. Финансовые средства на содействие трудоустройству граждан могут предоставляться работодателям путем возмещения затрат, а также путем авансирования.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1.4. Возмещение работодателям затрат производится исходя из фактических затрат на приобретение, монтаж и установку оборудования для оснащения дополнительных рабочих мест (в том числе надомных) для граждан, но не более общего размера средств, указанных в пункте 1.2 настоящего Порядка.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1.5. Авансирование затрат на оснащение рабочих мест для трудоустройства граждан и (или) </w:t>
      </w:r>
      <w:proofErr w:type="spellStart"/>
      <w:r w:rsidRPr="00BC62C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(не более 50 процентов) заработной платы граждан на период не более 6 месяцев может составлять не более 30 тыс. рублей за 1 рабочее место от общего размера средств, указанных в пункте 1.2 настоящего Порядка.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1.6. В качестве работодателей могут выступать организации различных организационно-правовых форм, а также индивидуальные предприниматели.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1.7. Рабочее место (в том числе надомное) для трудоустройства граждан - отдельное рабочее место, оснащенное предметами и средствами труда (технические средства, оборудование, мебель, инструменты) для ведения гражданами производственного процесса.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1.8. Надомный труд - вид деятельности, осуществляемый физическим лицом по выполнению работы на дому в соответствии с заключаемым трудовым договором.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1.9. К документам, подтверждающим вышеназванные категории граждан, относятся: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для родителей, воспитывающих детей-инвалидов, - справка с места жительства о составе семьи, выданная жилищно-эксплуатационной организацией или иными уполномоченными органами, копия справки учреждения медико-социальной экспертизы, подтверждающей факт инвалидности ребенка;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для многодетных родителей - справка с места жительства о составе семьи, выданная жилищно-эксплуатационной организацией или иными уполномоченными органами, копии свидетельства о рождении детей. К многодетным родителям относятся родители, воспитывающие троих и более детей в возрасте до 18 лет, в том числе усыновленных и приемных.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1.10. К затратам работодателя, связанным с оснащением рабочего места для трудоустройства граждан, относятся: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затраты на приобретение, монтаж и установку оборудования для обеспечения надлежащих организационно-технических условий, необходимых для исполнения должностных обязанностей;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затраты на приобретение, монтаж и установку оборудования для оснащения рабочего места на дому.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1.11. Финансовые средства предоставляются работодателям на оснащение постоянных рабочих мест для трудоустройства граждан.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1.12. Предоставление финансовых средств работодателю производится на основании заключенного договора о предоставлении финансовых средств на оснащение рабочего места и </w:t>
      </w:r>
      <w:proofErr w:type="spellStart"/>
      <w:r w:rsidRPr="00BC62C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платы.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1.13. Работодатели, претендующие на получение финансовых средств, должны включать штатные единицы для трудоустраиваемых граждан в штатное расписание организации.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1.14. Финансовые средства, предоставленные работодателю, носят целевой характер и не могут быть использованы на другие цели.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2C6">
        <w:rPr>
          <w:rFonts w:ascii="Times New Roman" w:eastAsia="Times New Roman" w:hAnsi="Times New Roman" w:cs="Times New Roman"/>
          <w:b/>
          <w:bCs/>
          <w:sz w:val="27"/>
          <w:szCs w:val="27"/>
        </w:rPr>
        <w:t>2. Последовательность и условия совместной деятельности работодателей и ЦЗН по реализации мероприятий по содействию в трудоустройстве родителей, воспитывающих детей-инвалидов, многодетных родителей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2.1. В целях оснащения рабочих мест и получения финансовых средств работодатели представляют в ЦЗН заявку на предоставление финансовых средств на оснащение рабочих мест и </w:t>
      </w:r>
      <w:proofErr w:type="spellStart"/>
      <w:r w:rsidRPr="00BC62C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платы по форме согласно приложению к настоящему Порядку (далее - заявка).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Работодатель вправе представить копии документов, подтверждающих факт внесения записи в Единый государственный реестр юридических лиц или в Единый государственный реестр индивидуальных предпринимателей: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(для работодателей, зарегистрированных до 01.01.2017);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два месяца до дня подачи заявки в ЦЗН (для работодателей, зарегистрированных до 01.01.2017);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копию листа записи Единого государственного реестра юридических лиц или листа записи Единого государственного реестра индивидуальных предпринимателей (для работодателей, зарегистрированных после 01.01.2017).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Копии документов, представляемых работодателем, должны быть заверены в установленном законодательством порядке.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В случае непредставления работодателем указанных в настоящем пункте документов по собственной инициативе ЦЗН получает необходимые сведения в соответствующих органах и организациях, располагающих такими сведениями.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(п. 2.1 в ред. </w:t>
      </w:r>
      <w:hyperlink r:id="rId19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Коллегии Администрации Кемеровской области от 11.05.2018 N 171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2.2. Для рассмотрения заявки приказом директора ЦЗН создается специальная комиссия, в состав которой входят специалисты ЦЗН, представители органов местного самоуправления (по согласованию), органов социальной защиты населения. К работе комиссии также могут привлекаться эксперты в лице ведущих специалистов организаций по соответствующему виду экономической деятельности.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2.3. Не позднее 10 рабочих дней после представления работодателем заявки комиссия принимает решение о целесообразности (нецелесообразности) оснащения рабочего места и предоставления финансовых средств.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2.4. При решении вопроса о целесообразности (нецелесообразности) оснащения рабочего места и предоставления финансовых средств работодателю комиссия руководствуется следующими критериями: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отсутствие состояния ликвидации, приостановки осуществления экономической деятельности или банкротства организации либо прекращения деятельности индивидуального предпринимателя;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62C6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предполагаемых для оснащения рабочих мест для трудоустройства граждан на рынке труда;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возможность подбора необходимых работников из числа граждан, состоящих на учете в качестве безработных либо ищущих работу, по заявке работодателя;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предполагаемые сроки оснащения рабочего места;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размер заработной платы, установленный на оснащаемом рабочем месте (не ниже минимального 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C62C6">
        <w:rPr>
          <w:rFonts w:ascii="Times New Roman" w:eastAsia="Times New Roman" w:hAnsi="Times New Roman" w:cs="Times New Roman"/>
          <w:sz w:val="24"/>
          <w:szCs w:val="24"/>
        </w:rPr>
        <w:t>, установленного действующим законодательством).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2.5. На основании представленных работодателем документов комиссия рассматривает возможность подбора необходимых работников из числа граждан, состоящих на учете в качестве безработных либо ищущих работу.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2.6. Решение комиссии оформляется протоколом, который составляется в 2 экземплярах. 1 экземпляр ЦЗН в течение 5 рабочих дней направляет работодателю.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2.7. Решение комиссии о нецелесообразности оснащения рабочего места и предоставления финансовых средств работодателю может быть обжаловано в департаменте труда и занятости населения Кемеровской области (далее - департамент) либо в суде в установленном законодательством Российской Федерации порядке.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2.8. В срок не позднее 7 рабочих дней после получения решения комиссии о целесообразности оснащения рабочего места и предоставления финансовых средств работодатель обращается в ЦЗН для заключения договора.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2.9. В случае предоставления ЦЗН финансовых средств работодателю с целью авансирования затрат на оснащение рабочих мест для трудоустройства граждан ЦЗН в течение 15 рабочих дней со дня подписания договора производит перечисление средств на расчетный счет работодателя.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2.10. Работодатель после оснащения рабочего места для трудоустройства граждан подает в ЦЗН сведения о вакансиях и свободных рабочих местах.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2.11. ЦЗН предлагает безработным или ищущим работу гражданам перечень вакансий, организованных для их трудоустройства, информирует их об уровне оплаты труда, социальных гарантиях, предусмотренных действующим законодательством.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2.12. На основании выбранного гражданином подходящего варианта работы ЦЗН выдает ему направление для трудоустройства.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2.13. Работодатели заключают с гражданином, направленным ЦЗН для трудоустройства на постоянное рабочее место, трудовой договор на неопределенный срок и обеспечивают ему условия и охрану труда в соответствии с действующим законодательством.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2.14. Для предоставления финансовых средств работодатели представляют в ЦЗН: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копии первичных учетных документов, подтверждающих расходы на оснащение рабочего места для трудоустройства граждан;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копии приказа о приеме на работу гражданина, направленного органами ЦЗН;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копию трудового договора, заключенного с гражданином.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предоставления финансовых средств на </w:t>
      </w:r>
      <w:proofErr w:type="spellStart"/>
      <w:r w:rsidRPr="00BC62C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платы - заверенные копии расчетных и платежных ведомостей, платежных поручений на уплату страховых взносов (ежемесячно).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(п. 2.14 в ред. </w:t>
      </w:r>
      <w:hyperlink r:id="rId20" w:history="1">
        <w:r w:rsidRPr="00BC62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Коллегии Администрации Кемеровской области от 11.05.2018 N 171</w:t>
        </w:r>
      </w:hyperlink>
      <w:r w:rsidRPr="00BC62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2.15. В течение 15 рабочих дней со дня представления документов, указанных в пункте 2.14 настоящего Порядка, ЦЗН производит перечисление финансовых средств на расчетный счет работодателя.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2.16. Основанием для отказа в предоставлении финансовых средств работодателю является представление им неполного комплекта документов, указанных в пункте 2.14 настоящего Порядка.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При этом средства, полученные работодателем в порядке авансирования, подлежат возврату в полном объеме.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2.17. 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работодатель по своей инициативе расторгнет трудовой договор с работником до истечения срока действия договора о предоставлении финансовых средств работодателю на оснащение рабочих мест и </w:t>
      </w:r>
      <w:proofErr w:type="spellStart"/>
      <w:r w:rsidRPr="00BC62C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платы независимо от мотивов прекращения трудовых отношений, работодатель обязан в 3-дневный срок уведомить ЦЗН об освободившейся вакансии, представив приказ об увольнении не позднее 3 рабочих дней со дня увольнения, и принять</w:t>
      </w:r>
      <w:proofErr w:type="gram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на освободившееся рабочее место других граждан по направлению ЦЗН.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2C6">
        <w:rPr>
          <w:rFonts w:ascii="Times New Roman" w:eastAsia="Times New Roman" w:hAnsi="Times New Roman" w:cs="Times New Roman"/>
          <w:b/>
          <w:bCs/>
          <w:sz w:val="27"/>
          <w:szCs w:val="27"/>
        </w:rPr>
        <w:t>3. Заключительные положения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3.1. Ответственность за достоверность представляемых сведений и целевое использование финансовых средств, предоставленных на оснащение рабочих мест, возлагается на работодателя, получившего эти средства.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3.2. 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Порядка, целевым и эффективным использованием финансовых средств осуществляется ЦЗН и департаментом путем проведения проверки: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достоверности отчетных документов, включая первичную документацию;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документов, подтверждающих наличие трудовых отношений с гражданами в течение срока действия трудовых договоров;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непосредственно на оснащенном рабочем месте.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3.3. Работодатели возвращают финансовые средства, перечисленные ЦЗН, в полном объеме в случае нецелевого использования, ликвидации организации, приостановки осуществления экономической деятельности или банкротства либо прекращения деятельности индивидуального предпринимателя в период действия договора.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3.4. В случае нарушения работодателем условий, установленных договором о предоставлении финансовых средств, ЦЗН в течение 7 рабочих дней со дня обнаружения факта нарушения направляет письменное требование работодателю о возврате в областной бюджет финансовых средств.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3.5. Работодатель в течение 15 рабочих дней со дня получения письменного требования обязан вернуть сумму полученных финансовых средств в областной бюджет в соответствии с реквизитами, указанными в требовании.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3.6. В случае невозвращения работодателем финансовых средств ЦЗН принимает меры по их возврату в судебном порядке.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3.7. Форма договора о предоставлении финансовых средств работодателю разрабатывается департаментом.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Договоры о предоставлении финансовых средств работодателю должны содержать: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сроки, цели и условия предоставления финансовых средств, а также их размер;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порядок, сроки и формы представления работодателями отчетности о выполнении условий договора;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 работодателей за несоблюдение условий договоров, предусматривающую возврат средств.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62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Приложение. Заявка на предоставление финансовых средств на оснащение рабочих мест и </w:t>
      </w:r>
      <w:proofErr w:type="spellStart"/>
      <w:r w:rsidRPr="00BC62C6">
        <w:rPr>
          <w:rFonts w:ascii="Times New Roman" w:eastAsia="Times New Roman" w:hAnsi="Times New Roman" w:cs="Times New Roman"/>
          <w:b/>
          <w:bCs/>
          <w:sz w:val="27"/>
          <w:szCs w:val="27"/>
        </w:rPr>
        <w:t>софинансирование</w:t>
      </w:r>
      <w:proofErr w:type="spellEnd"/>
      <w:r w:rsidRPr="00BC62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заработной платы (Бланк организации)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к Порядку реализации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мероприятий по содействию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в трудоустройстве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родителей, воспитывающих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детей-инвалидов,</w:t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многодетных родителей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Бланк организации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Заявка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финансовых 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>средств</w:t>
      </w:r>
      <w:proofErr w:type="gram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на оснащение рабочих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мест и </w:t>
      </w:r>
      <w:proofErr w:type="spellStart"/>
      <w:r w:rsidRPr="00BC62C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платы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</w: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В целях оснащения _________ рабочих мест   (в том  числе  надомных) 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трудоустройства следующих категорий граждан _______________________________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>(родителей, воспитывающих детей-</w:t>
      </w:r>
      <w:proofErr w:type="gramEnd"/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__________________________________ в качестве _____________________________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инвалидов, многодетных родителей)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профессии (специальности), тарифная ставка </w:t>
      </w:r>
      <w:proofErr w:type="gramEnd"/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(должностной оклад)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работодателем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>(организационно-правовая форма и наименование организации или Ф.И.О.</w:t>
      </w:r>
      <w:proofErr w:type="gramEnd"/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                   индивидуального предпринимателя)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BC62C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BC62C6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(юридический и фактический адрес организации или адрес места жительства </w:t>
      </w:r>
      <w:proofErr w:type="gramEnd"/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                    индивидуального предпринимателя)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Предполагается: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2"/>
        <w:gridCol w:w="2263"/>
      </w:tblGrid>
      <w:tr w:rsidR="00BC62C6" w:rsidRPr="00BC62C6" w:rsidTr="00BC62C6">
        <w:trPr>
          <w:trHeight w:val="15"/>
          <w:tblCellSpacing w:w="15" w:type="dxa"/>
        </w:trPr>
        <w:tc>
          <w:tcPr>
            <w:tcW w:w="7207" w:type="dxa"/>
            <w:vAlign w:val="center"/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Приобретение:</w:t>
            </w:r>
          </w:p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офисной или иной мебели, предметов для хозяйственных нужд (рабочие столы, регулируемые рабочие стулья, верстаки, подставки для инструментов и готовых изделий и др.)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средств, оборудования (компьютер, машины швейные или вязальные, специальные средства для обмена информацией, настольная лампа, телефон и т.д.)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Выполнение услуг по монтажу, установке технических средств (монтаж оборудования, установка, сборка мебели, установка спецтехники и т.д.)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Расчет затрат на оплату труда граждан (с учетом районного коэффициента и страховых взносов в государственные внебюджетные фонды) на период до 6 месяцев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2C6" w:rsidRPr="00BC62C6" w:rsidTr="00BC62C6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затрат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62C6" w:rsidRPr="00BC62C6" w:rsidRDefault="00BC62C6" w:rsidP="00B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Предполагаемые сроки оснащения _________ рабочих мест: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начало _____________________ окончание ____________________________________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в том числе по профессиям: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___________________________ начало _______ окончание 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___________________________ начало _______ окончание 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___________________________ начало _______ окончание 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___________________________ начало _______ окончание 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___________________________ начало _______ окончание ______________________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    К заявке прилагаются: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    1. Свидетельство о  государственной  регистрации    юридического  лица,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регистрации  физического  лица  в  качестве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    2. Выписка  из  Единого  государственного   реестра   юридических   лиц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(индивидуальных предпринимателей), </w:t>
      </w:r>
      <w:proofErr w:type="gramStart"/>
      <w:r w:rsidRPr="00BC62C6">
        <w:rPr>
          <w:rFonts w:ascii="Times New Roman" w:eastAsia="Times New Roman" w:hAnsi="Times New Roman" w:cs="Times New Roman"/>
          <w:sz w:val="24"/>
          <w:szCs w:val="24"/>
        </w:rPr>
        <w:t>полученная</w:t>
      </w:r>
      <w:proofErr w:type="gramEnd"/>
      <w:r w:rsidRPr="00BC62C6">
        <w:rPr>
          <w:rFonts w:ascii="Times New Roman" w:eastAsia="Times New Roman" w:hAnsi="Times New Roman" w:cs="Times New Roman"/>
          <w:sz w:val="24"/>
          <w:szCs w:val="24"/>
        </w:rPr>
        <w:t xml:space="preserve"> не ранее чем за три месяца до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дня подачи заявки.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 организации 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________________ Ф.И.О. ____________________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    (подпись)          (расшифровка подписи)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br/>
        <w:t>"___"_________ 20__ г.</w:t>
      </w:r>
    </w:p>
    <w:p w:rsidR="00BC62C6" w:rsidRPr="00BC62C6" w:rsidRDefault="00BC62C6" w:rsidP="00BC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C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00000" w:rsidRPr="00BC62C6" w:rsidRDefault="00BC62C6" w:rsidP="00BC62C6"/>
    <w:sectPr w:rsidR="00000000" w:rsidRPr="00BC62C6" w:rsidSect="00BC62C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71"/>
    <w:multiLevelType w:val="multilevel"/>
    <w:tmpl w:val="C8E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453E8"/>
    <w:multiLevelType w:val="multilevel"/>
    <w:tmpl w:val="542C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780E"/>
    <w:multiLevelType w:val="multilevel"/>
    <w:tmpl w:val="F83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B2DD3"/>
    <w:multiLevelType w:val="multilevel"/>
    <w:tmpl w:val="4D24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D5AA4"/>
    <w:multiLevelType w:val="multilevel"/>
    <w:tmpl w:val="1F9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6192A"/>
    <w:multiLevelType w:val="multilevel"/>
    <w:tmpl w:val="2D5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53F46"/>
    <w:multiLevelType w:val="multilevel"/>
    <w:tmpl w:val="E7E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9593E"/>
    <w:multiLevelType w:val="multilevel"/>
    <w:tmpl w:val="F1E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64648"/>
    <w:multiLevelType w:val="multilevel"/>
    <w:tmpl w:val="161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43B24"/>
    <w:multiLevelType w:val="multilevel"/>
    <w:tmpl w:val="3C46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478DB"/>
    <w:multiLevelType w:val="multilevel"/>
    <w:tmpl w:val="6FBA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A65FE"/>
    <w:multiLevelType w:val="multilevel"/>
    <w:tmpl w:val="26E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D3A1F"/>
    <w:multiLevelType w:val="multilevel"/>
    <w:tmpl w:val="D09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C62C6"/>
    <w:rsid w:val="00BC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6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6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2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62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62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C62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2C6"/>
    <w:rPr>
      <w:color w:val="800080"/>
      <w:u w:val="single"/>
    </w:rPr>
  </w:style>
  <w:style w:type="paragraph" w:customStyle="1" w:styleId="ui-helper-hidden">
    <w:name w:val="ui-helper-hidden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BC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BC62C6"/>
    <w:pPr>
      <w:spacing w:before="100" w:beforeAutospacing="1"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BC62C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BC6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a"/>
    <w:rsid w:val="00BC62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BC62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BC62C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BC62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BC62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BC62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BC62C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BC62C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BC62C6"/>
    <w:pPr>
      <w:shd w:val="clear" w:color="auto" w:fill="AAAAAA"/>
      <w:spacing w:after="0" w:line="240" w:lineRule="auto"/>
      <w:ind w:left="-1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BC62C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BC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BC62C6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BC62C6"/>
    <w:pPr>
      <w:spacing w:before="100" w:beforeAutospacing="1" w:after="100" w:afterAutospacing="1" w:line="240" w:lineRule="auto"/>
      <w:ind w:right="1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BC62C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BC6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a"/>
    <w:rsid w:val="00BC62C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BC62C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BC62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BC62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BC62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BC62C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BC62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BC62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BC62C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BC62C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BC62C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BC62C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BC62C6"/>
    <w:pPr>
      <w:spacing w:before="100" w:beforeAutospacing="1"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BC62C6"/>
    <w:pPr>
      <w:spacing w:before="100" w:beforeAutospacing="1"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BC62C6"/>
    <w:pPr>
      <w:spacing w:before="100" w:beforeAutospacing="1"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BC62C6"/>
    <w:pPr>
      <w:spacing w:before="100" w:beforeAutospacing="1"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BC62C6"/>
    <w:pPr>
      <w:spacing w:before="100" w:beforeAutospacing="1"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BC62C6"/>
    <w:pPr>
      <w:spacing w:before="100" w:beforeAutospacing="1"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BC62C6"/>
    <w:pPr>
      <w:spacing w:before="100" w:beforeAutospacing="1"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BC62C6"/>
    <w:pPr>
      <w:spacing w:before="100" w:beforeAutospacing="1"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BC62C6"/>
    <w:pPr>
      <w:spacing w:before="100" w:beforeAutospacing="1"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BC62C6"/>
    <w:pPr>
      <w:spacing w:before="17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BC62C6"/>
    <w:pPr>
      <w:spacing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BC62C6"/>
    <w:pPr>
      <w:spacing w:after="33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BC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BC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BC62C6"/>
    <w:pPr>
      <w:spacing w:before="100" w:beforeAutospacing="1" w:after="100" w:afterAutospacing="1" w:line="240" w:lineRule="auto"/>
      <w:ind w:firstLine="267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BC62C6"/>
    <w:pPr>
      <w:spacing w:before="100" w:beforeAutospacing="1" w:after="100" w:afterAutospacing="1" w:line="240" w:lineRule="auto"/>
      <w:ind w:firstLine="267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BC62C6"/>
    <w:pPr>
      <w:spacing w:after="100" w:afterAutospacing="1" w:line="240" w:lineRule="auto"/>
      <w:ind w:left="-132"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BC62C6"/>
    <w:pPr>
      <w:spacing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BC62C6"/>
    <w:pPr>
      <w:spacing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BC62C6"/>
    <w:pPr>
      <w:spacing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BC62C6"/>
    <w:pPr>
      <w:spacing w:after="100" w:afterAutospacing="1" w:line="240" w:lineRule="auto"/>
      <w:ind w:hanging="167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BC62C6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BC62C6"/>
    <w:pPr>
      <w:spacing w:before="24" w:after="24" w:line="240" w:lineRule="auto"/>
      <w:ind w:right="2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BC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BC62C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BC62C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BC62C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BC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BC62C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BC62C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BC62C6"/>
    <w:pPr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6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C62C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6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C62C6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BC62C6"/>
  </w:style>
  <w:style w:type="character" w:customStyle="1" w:styleId="info-title">
    <w:name w:val="info-title"/>
    <w:basedOn w:val="a0"/>
    <w:rsid w:val="00BC62C6"/>
  </w:style>
  <w:style w:type="paragraph" w:customStyle="1" w:styleId="headertext">
    <w:name w:val="headertext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62C6"/>
    <w:rPr>
      <w:b/>
      <w:bCs/>
    </w:rPr>
  </w:style>
  <w:style w:type="paragraph" w:customStyle="1" w:styleId="copyright">
    <w:name w:val="copyright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BC62C6"/>
  </w:style>
  <w:style w:type="paragraph" w:customStyle="1" w:styleId="cntd-apph">
    <w:name w:val="cntd-app_h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BC62C6"/>
  </w:style>
  <w:style w:type="paragraph" w:customStyle="1" w:styleId="kodeks-apph">
    <w:name w:val="kodeks-app_h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B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BC62C6"/>
  </w:style>
  <w:style w:type="character" w:customStyle="1" w:styleId="arr">
    <w:name w:val="arr"/>
    <w:basedOn w:val="a0"/>
    <w:rsid w:val="00BC62C6"/>
  </w:style>
  <w:style w:type="character" w:customStyle="1" w:styleId="message-text">
    <w:name w:val="message-text"/>
    <w:basedOn w:val="a0"/>
    <w:rsid w:val="00BC62C6"/>
  </w:style>
  <w:style w:type="paragraph" w:styleId="a7">
    <w:name w:val="Balloon Text"/>
    <w:basedOn w:val="a"/>
    <w:link w:val="a8"/>
    <w:uiPriority w:val="99"/>
    <w:semiHidden/>
    <w:unhideWhenUsed/>
    <w:rsid w:val="00BC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8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8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46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7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5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2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9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1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6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4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9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808167" TargetMode="External"/><Relationship Id="rId13" Type="http://schemas.openxmlformats.org/officeDocument/2006/relationships/hyperlink" Target="http://docs.cntd.ru/document/499091781" TargetMode="External"/><Relationship Id="rId18" Type="http://schemas.openxmlformats.org/officeDocument/2006/relationships/hyperlink" Target="http://docs.cntd.ru/document/5501008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05389" TargetMode="External"/><Relationship Id="rId12" Type="http://schemas.openxmlformats.org/officeDocument/2006/relationships/hyperlink" Target="http://docs.cntd.ru/document/9005389" TargetMode="External"/><Relationship Id="rId17" Type="http://schemas.openxmlformats.org/officeDocument/2006/relationships/hyperlink" Target="http://docs.cntd.ru/document/4128081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0100880" TargetMode="External"/><Relationship Id="rId20" Type="http://schemas.openxmlformats.org/officeDocument/2006/relationships/hyperlink" Target="http://docs.cntd.ru/document/5501008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389" TargetMode="External"/><Relationship Id="rId11" Type="http://schemas.openxmlformats.org/officeDocument/2006/relationships/hyperlink" Target="http://docs.cntd.ru/document/550100880" TargetMode="External"/><Relationship Id="rId5" Type="http://schemas.openxmlformats.org/officeDocument/2006/relationships/hyperlink" Target="http://docs.cntd.ru/document/550100880" TargetMode="External"/><Relationship Id="rId15" Type="http://schemas.openxmlformats.org/officeDocument/2006/relationships/hyperlink" Target="http://docs.cntd.ru/document/412800210" TargetMode="External"/><Relationship Id="rId10" Type="http://schemas.openxmlformats.org/officeDocument/2006/relationships/hyperlink" Target="http://docs.cntd.ru/document/550100880" TargetMode="External"/><Relationship Id="rId19" Type="http://schemas.openxmlformats.org/officeDocument/2006/relationships/hyperlink" Target="http://docs.cntd.ru/document/550100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00880" TargetMode="External"/><Relationship Id="rId14" Type="http://schemas.openxmlformats.org/officeDocument/2006/relationships/hyperlink" Target="http://docs.cntd.ru/document/5501008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3012</Words>
  <Characters>17173</Characters>
  <Application>Microsoft Office Word</Application>
  <DocSecurity>0</DocSecurity>
  <Lines>143</Lines>
  <Paragraphs>40</Paragraphs>
  <ScaleCrop>false</ScaleCrop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</cp:lastModifiedBy>
  <cp:revision>2</cp:revision>
  <dcterms:created xsi:type="dcterms:W3CDTF">2020-02-11T01:57:00Z</dcterms:created>
  <dcterms:modified xsi:type="dcterms:W3CDTF">2020-02-11T01:59:00Z</dcterms:modified>
</cp:coreProperties>
</file>